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sub_300"/>
    <w:p w:rsidR="003745D6" w:rsidRDefault="003745D6">
      <w:pPr>
        <w:pStyle w:val="1"/>
      </w:pPr>
      <w:r>
        <w:fldChar w:fldCharType="begin"/>
      </w:r>
      <w:r>
        <w:instrText>HYPERLINK "garantF1://12027542.0"</w:instrText>
      </w:r>
      <w:r>
        <w:fldChar w:fldCharType="separate"/>
      </w:r>
      <w:r>
        <w:rPr>
          <w:rStyle w:val="a4"/>
          <w:rFonts w:cs="Arial"/>
        </w:rPr>
        <w:t>Федеральный закон от 24 июля 2002 г. N 101-ФЗ "Об обороте земель сельскохозяйственного назначения" (с изменениями и дополнениями)</w:t>
      </w:r>
      <w:r>
        <w:fldChar w:fldCharType="end"/>
      </w:r>
    </w:p>
    <w:bookmarkEnd w:id="0"/>
    <w:p w:rsidR="003745D6" w:rsidRDefault="003745D6">
      <w:pPr>
        <w:pStyle w:val="1"/>
      </w:pPr>
      <w:r>
        <w:t>Глава III. Особенности оборота долей в праве общей собственности на земельные участки из земель сельскохозяйственного назначения</w:t>
      </w:r>
    </w:p>
    <w:p w:rsidR="003745D6" w:rsidRDefault="003745D6">
      <w:pPr>
        <w:ind w:firstLine="720"/>
        <w:jc w:val="both"/>
      </w:pPr>
    </w:p>
    <w:p w:rsidR="003745D6" w:rsidRDefault="003745D6">
      <w:pPr>
        <w:pStyle w:val="af1"/>
      </w:pPr>
      <w:bookmarkStart w:id="1" w:name="sub_1301"/>
      <w:r>
        <w:rPr>
          <w:rStyle w:val="a3"/>
          <w:bCs/>
        </w:rPr>
        <w:t>Статья 13.1.</w:t>
      </w:r>
      <w:r>
        <w:t xml:space="preserve"> Проект межевания земельного участка</w:t>
      </w:r>
    </w:p>
    <w:bookmarkStart w:id="2" w:name="sub_13011"/>
    <w:bookmarkEnd w:id="1"/>
    <w:p w:rsidR="003745D6" w:rsidRDefault="003745D6">
      <w:pPr>
        <w:ind w:firstLine="720"/>
        <w:jc w:val="both"/>
      </w:pPr>
      <w:r>
        <w:fldChar w:fldCharType="begin"/>
      </w:r>
      <w:r>
        <w:instrText>HYPERLINK "garantF1://70043932.2"</w:instrText>
      </w:r>
      <w:r>
        <w:fldChar w:fldCharType="separate"/>
      </w:r>
      <w:r>
        <w:rPr>
          <w:rStyle w:val="a4"/>
          <w:rFonts w:cs="Arial"/>
        </w:rPr>
        <w:t>1.</w:t>
      </w:r>
      <w:r>
        <w:fldChar w:fldCharType="end"/>
      </w:r>
      <w:r>
        <w:t xml:space="preserve"> Проектом межевания земельного участка или земельных участков определяются размеры и местоположение границ земельного участка или земельных участков, которые могут быть выделены в счет земельной доли или земельных долей (далее также - образуемые земельные участки). Проект межевания земельных участков, подлежащий утверждению общим собранием участников долевой собственности, также должен содержать сведения о земельных участках, выделяемых в счет земельных долей, находящихся в муниципальной собственности (при их наличии), и о земельном участке или земельных участках, право общей </w:t>
      </w:r>
      <w:proofErr w:type="gramStart"/>
      <w:r>
        <w:t>собственности</w:t>
      </w:r>
      <w:proofErr w:type="gramEnd"/>
      <w:r>
        <w:t xml:space="preserve"> на которые сохраняется или возникает.</w:t>
      </w:r>
    </w:p>
    <w:p w:rsidR="003745D6" w:rsidRDefault="003745D6">
      <w:pPr>
        <w:ind w:firstLine="720"/>
        <w:jc w:val="both"/>
      </w:pPr>
      <w:bookmarkStart w:id="3" w:name="sub_13012"/>
      <w:bookmarkEnd w:id="2"/>
      <w:r>
        <w:t>2. Проект межевания земельного участка или земельных участков подготавливается кадастровым инженером. Заказчиком такого проекта межевания может являться любое лицо.</w:t>
      </w:r>
    </w:p>
    <w:p w:rsidR="003745D6" w:rsidRDefault="003745D6">
      <w:pPr>
        <w:ind w:firstLine="720"/>
        <w:jc w:val="both"/>
      </w:pPr>
      <w:bookmarkStart w:id="4" w:name="sub_13013"/>
      <w:bookmarkEnd w:id="3"/>
      <w:r>
        <w:t xml:space="preserve">3. </w:t>
      </w:r>
      <w:hyperlink r:id="rId4" w:history="1">
        <w:r>
          <w:rPr>
            <w:rStyle w:val="a4"/>
            <w:rFonts w:cs="Arial"/>
          </w:rPr>
          <w:t>Требования</w:t>
        </w:r>
      </w:hyperlink>
      <w:r>
        <w:t xml:space="preserve"> к проекту межевания земельных участков устанавливаются федеральным органом исполнительной власти, уполномоченным на осуществление функций по нормативно-правовому регулированию в сфере ведения государственного кадастра недвижимости, осуществления кадастрового учета и кадастровой деятельности.</w:t>
      </w:r>
    </w:p>
    <w:p w:rsidR="003745D6" w:rsidRDefault="003745D6">
      <w:pPr>
        <w:ind w:firstLine="720"/>
        <w:jc w:val="both"/>
      </w:pPr>
      <w:bookmarkStart w:id="5" w:name="sub_13014"/>
      <w:bookmarkEnd w:id="4"/>
      <w:r>
        <w:t>4. Предельные максимальные цены (тарифы, расценки, ставки и тому подобное) работ по подготовке проекта межевания земельного участка или земельных участков могут устанавливаться субъектами Российской Федерации.</w:t>
      </w:r>
    </w:p>
    <w:p w:rsidR="003745D6" w:rsidRDefault="003745D6">
      <w:pPr>
        <w:ind w:firstLine="720"/>
        <w:jc w:val="both"/>
      </w:pPr>
      <w:bookmarkStart w:id="6" w:name="sub_13015"/>
      <w:bookmarkEnd w:id="5"/>
      <w:r>
        <w:t xml:space="preserve">5. Проект межевания земельного участка или земельных участков утверждается решением общего собрания участников долевой собственности либо в случае, указанном в </w:t>
      </w:r>
      <w:hyperlink w:anchor="sub_134" w:history="1">
        <w:r>
          <w:rPr>
            <w:rStyle w:val="a4"/>
            <w:rFonts w:cs="Arial"/>
          </w:rPr>
          <w:t>пункте 4 статьи 13</w:t>
        </w:r>
      </w:hyperlink>
      <w:r>
        <w:t xml:space="preserve"> настоящего Федерального закона, решением собственника земельной доли или земельных долей.</w:t>
      </w:r>
    </w:p>
    <w:bookmarkEnd w:id="6"/>
    <w:p w:rsidR="003745D6" w:rsidRDefault="003745D6">
      <w:pPr>
        <w:ind w:firstLine="720"/>
        <w:jc w:val="both"/>
      </w:pPr>
      <w:r>
        <w:t>Одновременно с решением общего собрания участников долевой собственности об утверждении проекта межевания земельных участков должно быть принято решение об утверждении перечня собственников образуемых земельных участков и размеров их долей в праве общей собственности на образуемые земельные участки.</w:t>
      </w:r>
    </w:p>
    <w:p w:rsidR="003745D6" w:rsidRDefault="003745D6">
      <w:pPr>
        <w:ind w:firstLine="720"/>
        <w:jc w:val="both"/>
      </w:pPr>
      <w:bookmarkStart w:id="7" w:name="sub_13016"/>
      <w:r>
        <w:t xml:space="preserve">6. </w:t>
      </w:r>
      <w:proofErr w:type="gramStart"/>
      <w:r>
        <w:t>При подготовке проекта межевания, подлежащего утверждению общим собранием участников долевой собственности, кадастровый инженер обеспечивает правообладателям земельного участка или земельных участков, из которых будут выделяться земельные участки в счет земельной доли или земельных долей (далее также - исходный земельный участок или исходные земельные участки), органу местного самоуправления поселения или городского округа по месту расположения каждого исходного земельного участка и, если заказчик кадастровых</w:t>
      </w:r>
      <w:proofErr w:type="gramEnd"/>
      <w:r>
        <w:t xml:space="preserve"> работ не является правообладателем исходного земельного участка или исходных земельных участков, заказчику кадастровых работ возможность ознакомиться с этим проектом до его утверждения и представить предложения о его доработке. Срок ознакомления с проектом межевания земельных участков не может быть менее чем тридцать дней до дня его утверждения.</w:t>
      </w:r>
    </w:p>
    <w:p w:rsidR="003745D6" w:rsidRDefault="003745D6">
      <w:pPr>
        <w:ind w:firstLine="720"/>
        <w:jc w:val="both"/>
      </w:pPr>
      <w:bookmarkStart w:id="8" w:name="sub_13017"/>
      <w:bookmarkEnd w:id="7"/>
      <w:r>
        <w:t>7. Извещение о месте и порядке ознакомления с проектом межевания земельных участков направляется участникам долевой собственности или опубликовывается в средствах массовой информации, определенных субъектом Российской Федерации.</w:t>
      </w:r>
    </w:p>
    <w:p w:rsidR="003745D6" w:rsidRDefault="003745D6">
      <w:pPr>
        <w:ind w:firstLine="720"/>
        <w:jc w:val="both"/>
      </w:pPr>
      <w:bookmarkStart w:id="9" w:name="sub_13018"/>
      <w:bookmarkEnd w:id="8"/>
      <w:r>
        <w:t xml:space="preserve">8. Извещение, указанное в </w:t>
      </w:r>
      <w:hyperlink w:anchor="sub_13017" w:history="1">
        <w:r>
          <w:rPr>
            <w:rStyle w:val="a4"/>
            <w:rFonts w:cs="Arial"/>
          </w:rPr>
          <w:t>пункте 7</w:t>
        </w:r>
      </w:hyperlink>
      <w:r>
        <w:t xml:space="preserve"> настоящей статьи, должно содержать:</w:t>
      </w:r>
    </w:p>
    <w:p w:rsidR="003745D6" w:rsidRDefault="003745D6">
      <w:pPr>
        <w:ind w:firstLine="720"/>
        <w:jc w:val="both"/>
      </w:pPr>
      <w:bookmarkStart w:id="10" w:name="sub_13081"/>
      <w:bookmarkEnd w:id="9"/>
      <w:r>
        <w:t xml:space="preserve">1) сведения о заказчике работ по подготовке проекта межевания земельных </w:t>
      </w:r>
      <w:r>
        <w:lastRenderedPageBreak/>
        <w:t>участков, в том числе почтовый адрес и номер контактного телефона;</w:t>
      </w:r>
    </w:p>
    <w:p w:rsidR="003745D6" w:rsidRDefault="003745D6">
      <w:pPr>
        <w:ind w:firstLine="720"/>
        <w:jc w:val="both"/>
      </w:pPr>
      <w:bookmarkStart w:id="11" w:name="sub_13082"/>
      <w:bookmarkEnd w:id="10"/>
      <w:r>
        <w:t>2) сведения о кадастровом инженере, подготовившем проект межевания земельных участков, в том числе почтовый адрес, адрес электронной почты и номер контактного телефона;</w:t>
      </w:r>
    </w:p>
    <w:p w:rsidR="003745D6" w:rsidRDefault="003745D6">
      <w:pPr>
        <w:ind w:firstLine="720"/>
        <w:jc w:val="both"/>
      </w:pPr>
      <w:bookmarkStart w:id="12" w:name="sub_13083"/>
      <w:bookmarkEnd w:id="11"/>
      <w:r>
        <w:t>3) кадастровый номер и адрес каждого исходного земельного участка;</w:t>
      </w:r>
    </w:p>
    <w:p w:rsidR="003745D6" w:rsidRDefault="003745D6">
      <w:pPr>
        <w:ind w:firstLine="720"/>
        <w:jc w:val="both"/>
      </w:pPr>
      <w:bookmarkStart w:id="13" w:name="sub_13084"/>
      <w:bookmarkEnd w:id="12"/>
      <w:r>
        <w:t>4) порядок ознакомления с проектом межевания земельных участков, место или адрес, где с этим проектом можно ознакомиться со дня получения или опубликования извещения;</w:t>
      </w:r>
    </w:p>
    <w:p w:rsidR="003745D6" w:rsidRDefault="003745D6">
      <w:pPr>
        <w:ind w:firstLine="720"/>
        <w:jc w:val="both"/>
      </w:pPr>
      <w:bookmarkStart w:id="14" w:name="sub_13085"/>
      <w:bookmarkEnd w:id="13"/>
      <w:r>
        <w:t>5) сроки и почтовый адрес для вручения или направления заинтересованными лицами предложений о доработке проекта межевания земельных участков после ознакомления с ним.</w:t>
      </w:r>
    </w:p>
    <w:p w:rsidR="003745D6" w:rsidRDefault="003745D6">
      <w:pPr>
        <w:ind w:firstLine="720"/>
        <w:jc w:val="both"/>
      </w:pPr>
      <w:bookmarkStart w:id="15" w:name="sub_13019"/>
      <w:bookmarkEnd w:id="14"/>
      <w:r>
        <w:t>9. Проект межевания земельного участка, утверждаемый решением собственника земельной доли или земельных долей, подлежит обязательному согласованию с участниками долевой собственности. Предметом согласования являются размер и местоположение границ выделяемого в счет земельной доли или земельных долей земельного участка.</w:t>
      </w:r>
    </w:p>
    <w:p w:rsidR="003745D6" w:rsidRDefault="003745D6">
      <w:pPr>
        <w:ind w:firstLine="720"/>
        <w:jc w:val="both"/>
      </w:pPr>
      <w:bookmarkStart w:id="16" w:name="sub_130010"/>
      <w:bookmarkEnd w:id="15"/>
      <w:r>
        <w:t>10. Извещение о необходимости согласования проекта межевания земельного участка направляется участникам долевой собственности или опубликовывается в средствах массовой информации, определенных субъектом Российской Федерации.</w:t>
      </w:r>
    </w:p>
    <w:p w:rsidR="003745D6" w:rsidRDefault="003745D6">
      <w:pPr>
        <w:ind w:firstLine="720"/>
        <w:jc w:val="both"/>
      </w:pPr>
      <w:bookmarkStart w:id="17" w:name="sub_130011"/>
      <w:bookmarkEnd w:id="16"/>
      <w:r>
        <w:t xml:space="preserve">11. </w:t>
      </w:r>
      <w:proofErr w:type="gramStart"/>
      <w:r>
        <w:t xml:space="preserve">Извещение, указанное в </w:t>
      </w:r>
      <w:hyperlink w:anchor="sub_130010" w:history="1">
        <w:r>
          <w:rPr>
            <w:rStyle w:val="a4"/>
            <w:rFonts w:cs="Arial"/>
          </w:rPr>
          <w:t>пункте 10</w:t>
        </w:r>
      </w:hyperlink>
      <w:r>
        <w:t xml:space="preserve"> настоящей статьи, должно содержать сведения, предусмотренные </w:t>
      </w:r>
      <w:hyperlink w:anchor="sub_13081" w:history="1">
        <w:r>
          <w:rPr>
            <w:rStyle w:val="a4"/>
            <w:rFonts w:cs="Arial"/>
          </w:rPr>
          <w:t>подпунктами 1 - 4 пункта 8</w:t>
        </w:r>
      </w:hyperlink>
      <w:r>
        <w:t xml:space="preserve"> настоящей статьи, а также сроки и почтовый адрес для вручения или направления заинтересованными лицами обоснованных возражений относительно размера и местоположения границ выделяемого в счет земельной доли или земельных долей земельного участка.</w:t>
      </w:r>
      <w:proofErr w:type="gramEnd"/>
    </w:p>
    <w:p w:rsidR="003745D6" w:rsidRDefault="003745D6">
      <w:pPr>
        <w:ind w:firstLine="720"/>
        <w:jc w:val="both"/>
      </w:pPr>
      <w:bookmarkStart w:id="18" w:name="sub_130012"/>
      <w:bookmarkEnd w:id="17"/>
      <w:r>
        <w:t>12. В случае</w:t>
      </w:r>
      <w:proofErr w:type="gramStart"/>
      <w:r>
        <w:t>,</w:t>
      </w:r>
      <w:proofErr w:type="gramEnd"/>
      <w:r>
        <w:t xml:space="preserve"> если в течение тридцати дней со дня надлежащего извещения участников долевой собственности о согласовании проекта межевания земельного участка в соответствии с </w:t>
      </w:r>
      <w:hyperlink w:anchor="sub_13019" w:history="1">
        <w:r>
          <w:rPr>
            <w:rStyle w:val="a4"/>
            <w:rFonts w:cs="Arial"/>
          </w:rPr>
          <w:t>пунктами 9 - 11</w:t>
        </w:r>
      </w:hyperlink>
      <w:r>
        <w:t xml:space="preserve"> настоящей статьи от участников долевой собственности не поступят возражения относительно размера и местоположения границ выделяемого в счет земельной доли или земельных долей земельного участка, проект межевания земельного участка считается согласованным. Кадастровый инженер обязан составить заключение об отсутствии возражений относительно размера и местоположения границ выделяемого в счет земельной доли или земельных долей земельного участка.</w:t>
      </w:r>
    </w:p>
    <w:p w:rsidR="003745D6" w:rsidRDefault="003745D6">
      <w:pPr>
        <w:ind w:firstLine="720"/>
        <w:jc w:val="both"/>
      </w:pPr>
      <w:bookmarkStart w:id="19" w:name="sub_130013"/>
      <w:bookmarkEnd w:id="18"/>
      <w:r>
        <w:t xml:space="preserve">13. </w:t>
      </w:r>
      <w:proofErr w:type="gramStart"/>
      <w:r>
        <w:t>Возражения относительно размера и местоположения границ выделяемого в счет земельной доли или земельных долей земельного участка должны содержать фамилию, имя и отчество лица, выдвинувшего эти возражения, реквизиты документа, удостоверяющего его личность, обоснование причин его несогласия с предложенными размером и местоположением границ выделяемого в счет земельной доли или земельных долей земельного участка, кадастровый номер исходного земельного участка.</w:t>
      </w:r>
      <w:proofErr w:type="gramEnd"/>
      <w:r>
        <w:t xml:space="preserve"> К этим возражениям должны быть приложены копии документов, подтверждающих право лица, выдвинувшего эти возражения, на земельную долю в исходном земельном участке.</w:t>
      </w:r>
    </w:p>
    <w:p w:rsidR="003745D6" w:rsidRDefault="003745D6">
      <w:pPr>
        <w:ind w:firstLine="720"/>
        <w:jc w:val="both"/>
      </w:pPr>
      <w:bookmarkStart w:id="20" w:name="sub_130014"/>
      <w:bookmarkEnd w:id="19"/>
      <w:r>
        <w:t>14. Возражения относительно размера и местоположения границ выделяемого в счет земельной доли или земельных долей земельного участка направляются кадастровому инженеру, подготовившему соответствующий проект межевания земельного участка, а также в орган кадастрового учета по месту расположения такого земельного участка.</w:t>
      </w:r>
    </w:p>
    <w:p w:rsidR="003745D6" w:rsidRDefault="003745D6">
      <w:pPr>
        <w:ind w:firstLine="720"/>
        <w:jc w:val="both"/>
      </w:pPr>
      <w:bookmarkStart w:id="21" w:name="sub_130015"/>
      <w:bookmarkEnd w:id="20"/>
      <w:r>
        <w:t>15. Споры о размере и местоположении границ выделяемого в счет земельной доли или земельных долей земельного участка рассматриваются в суде.</w:t>
      </w:r>
    </w:p>
    <w:p w:rsidR="003745D6" w:rsidRDefault="003745D6">
      <w:pPr>
        <w:ind w:firstLine="720"/>
        <w:jc w:val="both"/>
      </w:pPr>
      <w:bookmarkStart w:id="22" w:name="sub_130016"/>
      <w:bookmarkEnd w:id="21"/>
      <w:r>
        <w:t xml:space="preserve">16. Кадастровые работы в отношении выделяемого в счет земельной доли или земельных долей земельного участка выполняются в соответствии с утвержденным проектом межевания земельного участка или земельных участков, содержащим </w:t>
      </w:r>
      <w:r>
        <w:lastRenderedPageBreak/>
        <w:t xml:space="preserve">сведения о его размере и местоположении его границ. </w:t>
      </w:r>
      <w:proofErr w:type="gramStart"/>
      <w:r>
        <w:t>В результате кадастровых работ площадь выделяемого в счет земельной доли или земельных долей земельного участка может отличаться от площади этого земельного участка, указанной в соответствующем утвержденном проекте межевания, вследствие невозможности установления на местности границ этого земельного участка в точном соответствии с таким проектом межевания, но не более чем на пять процентов.</w:t>
      </w:r>
      <w:proofErr w:type="gramEnd"/>
    </w:p>
    <w:bookmarkEnd w:id="22"/>
    <w:p w:rsidR="003745D6" w:rsidRDefault="003745D6">
      <w:pPr>
        <w:ind w:firstLine="720"/>
        <w:jc w:val="both"/>
      </w:pPr>
    </w:p>
    <w:sectPr w:rsidR="003745D6">
      <w:pgSz w:w="11900" w:h="16800"/>
      <w:pgMar w:top="1134" w:right="800" w:bottom="1134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3745D6"/>
    <w:rsid w:val="00061977"/>
    <w:rsid w:val="003745D6"/>
    <w:rsid w:val="00DC4FEA"/>
    <w:rsid w:val="00E22B59"/>
    <w:rsid w:val="00EE0950"/>
    <w:rsid w:val="00F12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008000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pPr>
      <w:jc w:val="both"/>
    </w:pPr>
  </w:style>
  <w:style w:type="character" w:customStyle="1" w:styleId="a8">
    <w:name w:val="Выделение для Базового Поиска"/>
    <w:basedOn w:val="a3"/>
    <w:uiPriority w:val="99"/>
    <w:rPr>
      <w:rFonts w:cs="Times New Roman"/>
      <w:color w:val="0058A9"/>
    </w:rPr>
  </w:style>
  <w:style w:type="character" w:customStyle="1" w:styleId="a9">
    <w:name w:val="Выделение для Базового Поиска (курсив)"/>
    <w:basedOn w:val="a8"/>
    <w:uiPriority w:val="99"/>
    <w:rPr>
      <w:i/>
      <w:iCs/>
    </w:rPr>
  </w:style>
  <w:style w:type="paragraph" w:customStyle="1" w:styleId="aa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b">
    <w:name w:val="Заголовок"/>
    <w:basedOn w:val="aa"/>
    <w:next w:val="a"/>
    <w:uiPriority w:val="99"/>
    <w:rPr>
      <w:rFonts w:ascii="Arial" w:hAnsi="Arial" w:cs="Arial"/>
      <w:b/>
      <w:bCs/>
      <w:color w:val="0058A9"/>
      <w:shd w:val="clear" w:color="auto" w:fill="D4D0C8"/>
    </w:rPr>
  </w:style>
  <w:style w:type="paragraph" w:customStyle="1" w:styleId="ac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</w:rPr>
  </w:style>
  <w:style w:type="paragraph" w:customStyle="1" w:styleId="ad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e">
    <w:name w:val="Заголовок приложения"/>
    <w:basedOn w:val="a"/>
    <w:next w:val="a"/>
    <w:uiPriority w:val="99"/>
    <w:pPr>
      <w:jc w:val="right"/>
    </w:pPr>
  </w:style>
  <w:style w:type="paragraph" w:customStyle="1" w:styleId="af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</w:rPr>
  </w:style>
  <w:style w:type="character" w:customStyle="1" w:styleId="af0">
    <w:name w:val="Заголовок своего сообщения"/>
    <w:basedOn w:val="a3"/>
    <w:uiPriority w:val="99"/>
    <w:rPr>
      <w:rFonts w:cs="Times New Roman"/>
    </w:rPr>
  </w:style>
  <w:style w:type="paragraph" w:customStyle="1" w:styleId="af1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f2">
    <w:name w:val="Заголовок чужого сообщения"/>
    <w:basedOn w:val="a3"/>
    <w:uiPriority w:val="99"/>
    <w:rPr>
      <w:rFonts w:cs="Times New Roman"/>
      <w:color w:val="FF0000"/>
    </w:rPr>
  </w:style>
  <w:style w:type="paragraph" w:customStyle="1" w:styleId="af3">
    <w:name w:val="Интерактивный заголовок"/>
    <w:basedOn w:val="ab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4">
    <w:name w:val="Текст информации об изменениях"/>
    <w:basedOn w:val="a"/>
    <w:next w:val="a"/>
    <w:uiPriority w:val="99"/>
    <w:pPr>
      <w:jc w:val="both"/>
    </w:pPr>
    <w:rPr>
      <w:sz w:val="20"/>
      <w:szCs w:val="20"/>
    </w:rPr>
  </w:style>
  <w:style w:type="paragraph" w:customStyle="1" w:styleId="af5">
    <w:name w:val="Информация об изменениях"/>
    <w:basedOn w:val="af4"/>
    <w:next w:val="a"/>
    <w:uiPriority w:val="99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6">
    <w:name w:val="Текст (справка)"/>
    <w:basedOn w:val="a"/>
    <w:next w:val="a"/>
    <w:uiPriority w:val="99"/>
    <w:pPr>
      <w:ind w:left="170" w:right="170"/>
    </w:pPr>
  </w:style>
  <w:style w:type="paragraph" w:customStyle="1" w:styleId="af7">
    <w:name w:val="Комментарий"/>
    <w:basedOn w:val="af6"/>
    <w:next w:val="a"/>
    <w:uiPriority w:val="99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8">
    <w:name w:val="Информация об изменениях документа"/>
    <w:basedOn w:val="af7"/>
    <w:next w:val="a"/>
    <w:uiPriority w:val="99"/>
    <w:pPr>
      <w:spacing w:before="0"/>
    </w:pPr>
  </w:style>
  <w:style w:type="paragraph" w:customStyle="1" w:styleId="af9">
    <w:name w:val="Текст (лев. подпись)"/>
    <w:basedOn w:val="a"/>
    <w:next w:val="a"/>
    <w:uiPriority w:val="99"/>
  </w:style>
  <w:style w:type="paragraph" w:customStyle="1" w:styleId="afa">
    <w:name w:val="Колонтитул (левый)"/>
    <w:basedOn w:val="af9"/>
    <w:next w:val="a"/>
    <w:uiPriority w:val="99"/>
    <w:pPr>
      <w:jc w:val="both"/>
    </w:pPr>
    <w:rPr>
      <w:sz w:val="16"/>
      <w:szCs w:val="16"/>
    </w:rPr>
  </w:style>
  <w:style w:type="paragraph" w:customStyle="1" w:styleId="afb">
    <w:name w:val="Текст (прав. подпись)"/>
    <w:basedOn w:val="a"/>
    <w:next w:val="a"/>
    <w:uiPriority w:val="99"/>
    <w:pPr>
      <w:jc w:val="right"/>
    </w:pPr>
  </w:style>
  <w:style w:type="paragraph" w:customStyle="1" w:styleId="afc">
    <w:name w:val="Колонтитул (правый)"/>
    <w:basedOn w:val="afb"/>
    <w:next w:val="a"/>
    <w:uiPriority w:val="99"/>
    <w:pPr>
      <w:jc w:val="both"/>
    </w:pPr>
    <w:rPr>
      <w:sz w:val="16"/>
      <w:szCs w:val="16"/>
    </w:rPr>
  </w:style>
  <w:style w:type="paragraph" w:customStyle="1" w:styleId="afd">
    <w:name w:val="Комментарий пользователя"/>
    <w:basedOn w:val="af7"/>
    <w:next w:val="a"/>
    <w:uiPriority w:val="99"/>
    <w:pPr>
      <w:spacing w:before="0"/>
      <w:jc w:val="left"/>
    </w:pPr>
    <w:rPr>
      <w:i w:val="0"/>
      <w:iCs w:val="0"/>
      <w:color w:val="000080"/>
    </w:rPr>
  </w:style>
  <w:style w:type="paragraph" w:customStyle="1" w:styleId="afe">
    <w:name w:val="Куда обратиться?"/>
    <w:basedOn w:val="a"/>
    <w:next w:val="a"/>
    <w:uiPriority w:val="99"/>
    <w:pPr>
      <w:jc w:val="both"/>
    </w:pPr>
  </w:style>
  <w:style w:type="paragraph" w:customStyle="1" w:styleId="aff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f0">
    <w:name w:val="Найденные слова"/>
    <w:basedOn w:val="a3"/>
    <w:uiPriority w:val="99"/>
    <w:rPr>
      <w:rFonts w:cs="Times New Roman"/>
      <w:shd w:val="clear" w:color="auto" w:fill="D4D0C8"/>
    </w:rPr>
  </w:style>
  <w:style w:type="character" w:customStyle="1" w:styleId="aff1">
    <w:name w:val="Не вступил в силу"/>
    <w:basedOn w:val="a3"/>
    <w:uiPriority w:val="99"/>
    <w:rPr>
      <w:rFonts w:cs="Times New Roman"/>
      <w:color w:val="008080"/>
    </w:rPr>
  </w:style>
  <w:style w:type="paragraph" w:customStyle="1" w:styleId="aff2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f3">
    <w:name w:val="Нормальный (таблица)"/>
    <w:basedOn w:val="a"/>
    <w:next w:val="a"/>
    <w:uiPriority w:val="99"/>
    <w:pPr>
      <w:jc w:val="both"/>
    </w:pPr>
  </w:style>
  <w:style w:type="paragraph" w:customStyle="1" w:styleId="aff4">
    <w:name w:val="Объект"/>
    <w:basedOn w:val="a"/>
    <w:next w:val="a"/>
    <w:uiPriority w:val="99"/>
    <w:pPr>
      <w:jc w:val="both"/>
    </w:pPr>
  </w:style>
  <w:style w:type="paragraph" w:customStyle="1" w:styleId="aff5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f6">
    <w:name w:val="Оглавление"/>
    <w:basedOn w:val="aff5"/>
    <w:next w:val="a"/>
    <w:uiPriority w:val="99"/>
    <w:pPr>
      <w:ind w:left="140"/>
    </w:pPr>
    <w:rPr>
      <w:rFonts w:ascii="Arial" w:hAnsi="Arial" w:cs="Arial"/>
    </w:rPr>
  </w:style>
  <w:style w:type="character" w:customStyle="1" w:styleId="aff7">
    <w:name w:val="Опечатки"/>
    <w:uiPriority w:val="99"/>
    <w:rPr>
      <w:color w:val="FF0000"/>
    </w:rPr>
  </w:style>
  <w:style w:type="paragraph" w:customStyle="1" w:styleId="aff8">
    <w:name w:val="Переменная часть"/>
    <w:basedOn w:val="aa"/>
    <w:next w:val="a"/>
    <w:uiPriority w:val="99"/>
    <w:rPr>
      <w:rFonts w:ascii="Arial" w:hAnsi="Arial" w:cs="Arial"/>
      <w:sz w:val="20"/>
      <w:szCs w:val="20"/>
    </w:rPr>
  </w:style>
  <w:style w:type="paragraph" w:customStyle="1" w:styleId="aff9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a">
    <w:name w:val="Подзаголовок для информации об изменениях"/>
    <w:basedOn w:val="af4"/>
    <w:next w:val="a"/>
    <w:uiPriority w:val="99"/>
    <w:rPr>
      <w:b/>
      <w:bCs/>
      <w:color w:val="000080"/>
      <w:sz w:val="24"/>
      <w:szCs w:val="24"/>
    </w:rPr>
  </w:style>
  <w:style w:type="paragraph" w:customStyle="1" w:styleId="affb">
    <w:name w:val="Подчёркнуный текст"/>
    <w:basedOn w:val="a"/>
    <w:next w:val="a"/>
    <w:uiPriority w:val="99"/>
    <w:pPr>
      <w:jc w:val="both"/>
    </w:pPr>
  </w:style>
  <w:style w:type="paragraph" w:customStyle="1" w:styleId="affc">
    <w:name w:val="Постоянная часть"/>
    <w:basedOn w:val="aa"/>
    <w:next w:val="a"/>
    <w:uiPriority w:val="99"/>
    <w:rPr>
      <w:rFonts w:ascii="Arial" w:hAnsi="Arial" w:cs="Arial"/>
      <w:sz w:val="22"/>
      <w:szCs w:val="22"/>
    </w:rPr>
  </w:style>
  <w:style w:type="paragraph" w:customStyle="1" w:styleId="affd">
    <w:name w:val="Прижатый влево"/>
    <w:basedOn w:val="a"/>
    <w:next w:val="a"/>
    <w:uiPriority w:val="99"/>
  </w:style>
  <w:style w:type="paragraph" w:customStyle="1" w:styleId="affe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f">
    <w:name w:val="Примечание."/>
    <w:basedOn w:val="af7"/>
    <w:next w:val="a"/>
    <w:uiPriority w:val="99"/>
    <w:pPr>
      <w:spacing w:before="0"/>
    </w:pPr>
    <w:rPr>
      <w:i w:val="0"/>
      <w:iCs w:val="0"/>
      <w:color w:val="auto"/>
    </w:rPr>
  </w:style>
  <w:style w:type="character" w:customStyle="1" w:styleId="afff0">
    <w:name w:val="Продолжение ссылки"/>
    <w:basedOn w:val="a4"/>
    <w:uiPriority w:val="99"/>
  </w:style>
  <w:style w:type="paragraph" w:customStyle="1" w:styleId="afff1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f2">
    <w:name w:val="Сравнение редакций"/>
    <w:basedOn w:val="a3"/>
    <w:uiPriority w:val="99"/>
    <w:rPr>
      <w:rFonts w:cs="Times New Roman"/>
    </w:rPr>
  </w:style>
  <w:style w:type="character" w:customStyle="1" w:styleId="afff3">
    <w:name w:val="Сравнение редакций. Добавленный фрагмент"/>
    <w:uiPriority w:val="99"/>
    <w:rPr>
      <w:color w:val="0000FF"/>
      <w:shd w:val="clear" w:color="auto" w:fill="auto"/>
    </w:rPr>
  </w:style>
  <w:style w:type="character" w:customStyle="1" w:styleId="afff4">
    <w:name w:val="Сравнение редакций. Удаленный фрагмент"/>
    <w:uiPriority w:val="99"/>
    <w:rPr>
      <w:strike/>
      <w:color w:val="808000"/>
    </w:rPr>
  </w:style>
  <w:style w:type="paragraph" w:customStyle="1" w:styleId="afff5">
    <w:name w:val="Ссылка на официальную публикацию"/>
    <w:basedOn w:val="a"/>
    <w:next w:val="a"/>
    <w:uiPriority w:val="99"/>
    <w:pPr>
      <w:jc w:val="both"/>
    </w:pPr>
  </w:style>
  <w:style w:type="paragraph" w:customStyle="1" w:styleId="afff6">
    <w:name w:val="Текст в таблице"/>
    <w:basedOn w:val="aff3"/>
    <w:next w:val="a"/>
    <w:uiPriority w:val="99"/>
    <w:pPr>
      <w:ind w:firstLine="500"/>
    </w:pPr>
  </w:style>
  <w:style w:type="paragraph" w:customStyle="1" w:styleId="afff7">
    <w:name w:val="Технический комментарий"/>
    <w:basedOn w:val="a"/>
    <w:next w:val="a"/>
    <w:uiPriority w:val="99"/>
    <w:rPr>
      <w:shd w:val="clear" w:color="auto" w:fill="FFFF00"/>
    </w:rPr>
  </w:style>
  <w:style w:type="character" w:customStyle="1" w:styleId="afff8">
    <w:name w:val="Утратил силу"/>
    <w:basedOn w:val="a3"/>
    <w:uiPriority w:val="99"/>
    <w:rPr>
      <w:rFonts w:cs="Times New Roman"/>
      <w:strike/>
      <w:color w:val="808000"/>
    </w:rPr>
  </w:style>
  <w:style w:type="paragraph" w:customStyle="1" w:styleId="afff9">
    <w:name w:val="Центрированный (таблица)"/>
    <w:basedOn w:val="aff3"/>
    <w:next w:val="a"/>
    <w:uiPriority w:val="99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2089885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919</Words>
  <Characters>6723</Characters>
  <Application>Microsoft Office Word</Application>
  <DocSecurity>0</DocSecurity>
  <Lines>56</Lines>
  <Paragraphs>15</Paragraphs>
  <ScaleCrop>false</ScaleCrop>
  <Company>НПП "Гарант-Сервис"</Company>
  <LinksUpToDate>false</LinksUpToDate>
  <CharactersWithSpaces>7627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Аликаев</cp:lastModifiedBy>
  <cp:revision>3</cp:revision>
  <dcterms:created xsi:type="dcterms:W3CDTF">2014-04-09T05:25:00Z</dcterms:created>
  <dcterms:modified xsi:type="dcterms:W3CDTF">2014-04-09T05:25:00Z</dcterms:modified>
</cp:coreProperties>
</file>