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300"/>
    <w:p w:rsidR="003745D6" w:rsidRDefault="003745D6">
      <w:pPr>
        <w:pStyle w:val="1"/>
      </w:pPr>
      <w:r>
        <w:fldChar w:fldCharType="begin"/>
      </w:r>
      <w:r>
        <w:instrText>HYPERLINK "garantF1://12027542.0"</w:instrText>
      </w:r>
      <w:r>
        <w:fldChar w:fldCharType="separate"/>
      </w:r>
      <w:r>
        <w:rPr>
          <w:rStyle w:val="a4"/>
          <w:rFonts w:cs="Arial"/>
        </w:rPr>
        <w:t>Федеральный закон от 24 июля 2002 г. N 101-ФЗ "Об обороте земель сельскохозяйственного назначения" (с изменениями и дополнениями)</w:t>
      </w:r>
      <w:r>
        <w:fldChar w:fldCharType="end"/>
      </w:r>
    </w:p>
    <w:bookmarkEnd w:id="0"/>
    <w:p w:rsidR="003745D6" w:rsidRDefault="003745D6">
      <w:pPr>
        <w:pStyle w:val="1"/>
      </w:pPr>
      <w:r>
        <w:t>Глава III. Особенности оборота долей в праве общей собственности на земельные участки из земель сельскохозяйственного назначения</w:t>
      </w:r>
    </w:p>
    <w:p w:rsidR="003745D6" w:rsidRDefault="003745D6">
      <w:pPr>
        <w:ind w:firstLine="720"/>
        <w:jc w:val="both"/>
      </w:pPr>
    </w:p>
    <w:p w:rsidR="003745D6" w:rsidRDefault="003745D6">
      <w:pPr>
        <w:pStyle w:val="af1"/>
      </w:pPr>
      <w:bookmarkStart w:id="1" w:name="sub_13"/>
      <w:r>
        <w:rPr>
          <w:rStyle w:val="a3"/>
          <w:bCs/>
        </w:rPr>
        <w:t>Статья 13</w:t>
      </w:r>
      <w:r>
        <w:t>. Образование земельного участка из земельного участка, находящегося в долевой собственности</w:t>
      </w:r>
    </w:p>
    <w:bookmarkEnd w:id="1"/>
    <w:p w:rsidR="003745D6" w:rsidRDefault="003745D6">
      <w:pPr>
        <w:ind w:firstLine="720"/>
        <w:jc w:val="both"/>
      </w:pPr>
    </w:p>
    <w:p w:rsidR="003745D6" w:rsidRDefault="003745D6">
      <w:pPr>
        <w:ind w:firstLine="720"/>
        <w:jc w:val="both"/>
      </w:pPr>
      <w:bookmarkStart w:id="2" w:name="sub_131"/>
      <w:r>
        <w:t xml:space="preserve">1.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долей, если это не противоречит требованиям к образованию земельных участков, установленным </w:t>
      </w:r>
      <w:hyperlink r:id="rId4" w:history="1">
        <w:r>
          <w:rPr>
            <w:rStyle w:val="a4"/>
            <w:rFonts w:cs="Arial"/>
          </w:rPr>
          <w:t>Земельным кодексом</w:t>
        </w:r>
      </w:hyperlink>
      <w:r>
        <w:t xml:space="preserve"> Российской Федерации и настоящим Федеральным законом.</w:t>
      </w:r>
    </w:p>
    <w:p w:rsidR="003745D6" w:rsidRDefault="003745D6">
      <w:pPr>
        <w:ind w:firstLine="720"/>
        <w:jc w:val="both"/>
      </w:pPr>
      <w:bookmarkStart w:id="3" w:name="sub_132"/>
      <w:bookmarkEnd w:id="2"/>
      <w:r>
        <w:t xml:space="preserve">2.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порядке, установленном </w:t>
      </w:r>
      <w:hyperlink w:anchor="sub_134" w:history="1">
        <w:r>
          <w:rPr>
            <w:rStyle w:val="a4"/>
            <w:rFonts w:cs="Arial"/>
          </w:rPr>
          <w:t>пунктами 4 - 6</w:t>
        </w:r>
      </w:hyperlink>
      <w:r>
        <w:t xml:space="preserve"> настоящей статьи.</w:t>
      </w:r>
    </w:p>
    <w:bookmarkStart w:id="4" w:name="sub_133"/>
    <w:bookmarkEnd w:id="3"/>
    <w:p w:rsidR="003745D6" w:rsidRDefault="003745D6">
      <w:pPr>
        <w:ind w:firstLine="720"/>
        <w:jc w:val="both"/>
      </w:pPr>
      <w:r>
        <w:fldChar w:fldCharType="begin"/>
      </w:r>
      <w:r>
        <w:instrText>HYPERLINK "garantF1://70043938.0"</w:instrText>
      </w:r>
      <w:r>
        <w:fldChar w:fldCharType="separate"/>
      </w:r>
      <w:r>
        <w:rPr>
          <w:rStyle w:val="a4"/>
          <w:rFonts w:cs="Arial"/>
        </w:rPr>
        <w:t>3.</w:t>
      </w:r>
      <w:r>
        <w:fldChar w:fldCharType="end"/>
      </w:r>
      <w:r>
        <w:t xml:space="preserve"> </w:t>
      </w:r>
      <w:proofErr w:type="gramStart"/>
      <w:r>
        <w:t>Земельный участок может быть образован на основании решения общего собрания участников долевой собственности в случае, если данным решением утверждены проект межевания земельных участков, перечень собственников образуемых земельных участков и размер их долей в праве общей собственности на образуемые земельные участки.</w:t>
      </w:r>
      <w:proofErr w:type="gramEnd"/>
      <w:r>
        <w:t xml:space="preserve">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межевания, дополнительное согласование размера и местоположения границ образуемого земельного участка не требуется.</w:t>
      </w:r>
    </w:p>
    <w:bookmarkStart w:id="5" w:name="sub_134"/>
    <w:bookmarkEnd w:id="4"/>
    <w:p w:rsidR="003745D6" w:rsidRDefault="003745D6">
      <w:pPr>
        <w:ind w:firstLine="720"/>
        <w:jc w:val="both"/>
      </w:pPr>
      <w:r>
        <w:fldChar w:fldCharType="begin"/>
      </w:r>
      <w:r>
        <w:instrText>HYPERLINK "garantF1://70043932.12"</w:instrText>
      </w:r>
      <w:r>
        <w:fldChar w:fldCharType="separate"/>
      </w:r>
      <w:r>
        <w:rPr>
          <w:rStyle w:val="a4"/>
          <w:rFonts w:cs="Arial"/>
        </w:rPr>
        <w:t>4.</w:t>
      </w:r>
      <w:r>
        <w:fldChar w:fldCharType="end"/>
      </w:r>
      <w:r>
        <w:t xml:space="preserve"> Если указанное в </w:t>
      </w:r>
      <w:hyperlink w:anchor="sub_133" w:history="1">
        <w:r>
          <w:rPr>
            <w:rStyle w:val="a4"/>
            <w:rFonts w:cs="Arial"/>
          </w:rPr>
          <w:t>пункте 3</w:t>
        </w:r>
      </w:hyperlink>
      <w:r>
        <w:t xml:space="preserve"> настоящей статьи решение общего собрания участников долевой собственности отсутствует,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инженером, который подготавливает проект межевания земельного участка для выдела земельного участка в счет земельной доли или земельных долей.</w:t>
      </w:r>
    </w:p>
    <w:bookmarkStart w:id="6" w:name="sub_1305"/>
    <w:bookmarkEnd w:id="5"/>
    <w:p w:rsidR="003745D6" w:rsidRDefault="003745D6">
      <w:pPr>
        <w:ind w:firstLine="720"/>
        <w:jc w:val="both"/>
      </w:pPr>
      <w:r>
        <w:fldChar w:fldCharType="begin"/>
      </w:r>
      <w:r>
        <w:instrText>HYPERLINK "garantF1://70043932.8"</w:instrText>
      </w:r>
      <w:r>
        <w:fldChar w:fldCharType="separate"/>
      </w:r>
      <w:r>
        <w:rPr>
          <w:rStyle w:val="a4"/>
          <w:rFonts w:cs="Arial"/>
        </w:rPr>
        <w:t>5.</w:t>
      </w:r>
      <w:r>
        <w:fldChar w:fldCharType="end"/>
      </w:r>
      <w:r>
        <w:t xml:space="preserve"> Размер земельного участка, выделяемого в счет земельной доли или земельных долей, определяется на основании данных, указанных в документах, удостоверяющих право на эту земельную долю или эти земельные доли. </w:t>
      </w:r>
      <w:proofErr w:type="gramStart"/>
      <w:r>
        <w:t>При этом площадь выделяемого в счет земельной доли или земельных долей земельного участка может быть больше или меньше площади, указанной в документах, удостоверяющих право на земельную долю или земельные доли,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участка, из которого</w:t>
      </w:r>
      <w:proofErr w:type="gramEnd"/>
      <w:r>
        <w:t xml:space="preserve"> он образуется.</w:t>
      </w:r>
    </w:p>
    <w:p w:rsidR="003745D6" w:rsidRDefault="003745D6">
      <w:pPr>
        <w:ind w:firstLine="720"/>
        <w:jc w:val="both"/>
      </w:pPr>
      <w:bookmarkStart w:id="7" w:name="sub_136"/>
      <w:bookmarkEnd w:id="6"/>
      <w:r>
        <w:t xml:space="preserve">6. Размер и местоположение границ земельного участка, выделяемого в счет земельной доли или земельных долей, должны быть согласованы кадастровым инженером в порядке, установленном </w:t>
      </w:r>
      <w:hyperlink w:anchor="sub_1301" w:history="1">
        <w:r>
          <w:rPr>
            <w:rStyle w:val="a4"/>
            <w:rFonts w:cs="Arial"/>
          </w:rPr>
          <w:t>статьей 13.1</w:t>
        </w:r>
      </w:hyperlink>
      <w:r>
        <w:t xml:space="preserve"> настоящего Федерального закона.</w:t>
      </w:r>
    </w:p>
    <w:p w:rsidR="003745D6" w:rsidRDefault="003745D6">
      <w:pPr>
        <w:ind w:firstLine="720"/>
        <w:jc w:val="both"/>
      </w:pPr>
      <w:bookmarkStart w:id="8" w:name="sub_137"/>
      <w:bookmarkEnd w:id="7"/>
      <w:r>
        <w:t>7.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Федерации. Отсутствие указанного порядка не является препятствием для выдела земельного участка в счет земельной доли или земельных долей.</w:t>
      </w:r>
    </w:p>
    <w:p w:rsidR="003745D6" w:rsidRDefault="003745D6">
      <w:pPr>
        <w:ind w:firstLine="720"/>
        <w:jc w:val="both"/>
      </w:pPr>
      <w:bookmarkStart w:id="9" w:name="sub_138"/>
      <w:bookmarkEnd w:id="8"/>
      <w:r>
        <w:t xml:space="preserve">8. Выдел земельных долей, находящихся в муниципальной собственности, осуществляется по правилам, установленным для выдела земельных долей, находящихся в частной собственности. При этом выдел таких земельных долей </w:t>
      </w:r>
      <w:r>
        <w:lastRenderedPageBreak/>
        <w:t>осуществляется в первую очередь из неиспользуемых земель и земель худшего качества.</w:t>
      </w:r>
    </w:p>
    <w:bookmarkEnd w:id="9"/>
    <w:p w:rsidR="003745D6" w:rsidRDefault="003745D6">
      <w:pPr>
        <w:ind w:firstLine="720"/>
        <w:jc w:val="both"/>
      </w:pPr>
    </w:p>
    <w:p w:rsidR="003745D6" w:rsidRDefault="003745D6">
      <w:pPr>
        <w:ind w:firstLine="720"/>
        <w:jc w:val="both"/>
      </w:pPr>
    </w:p>
    <w:sectPr w:rsidR="003745D6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745D6"/>
    <w:rsid w:val="000658C0"/>
    <w:rsid w:val="003745D6"/>
    <w:rsid w:val="00AD3E2B"/>
    <w:rsid w:val="00DC4FEA"/>
    <w:rsid w:val="00E43CE2"/>
    <w:rsid w:val="00E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4624.11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3313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Аликаев</cp:lastModifiedBy>
  <cp:revision>3</cp:revision>
  <dcterms:created xsi:type="dcterms:W3CDTF">2014-04-09T05:23:00Z</dcterms:created>
  <dcterms:modified xsi:type="dcterms:W3CDTF">2014-04-09T05:24:00Z</dcterms:modified>
</cp:coreProperties>
</file>